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00" w:line="276" w:lineRule="auto"/>
        <w:jc w:val="center"/>
        <w:rPr>
          <w:rFonts w:ascii="Tahoma" w:hAnsi="Tahoma"/>
        </w:rPr>
      </w:pPr>
      <w:r>
        <w:rPr>
          <w:rFonts w:ascii="Tahoma" w:hAnsi="Tahoma"/>
        </w:rPr>
        <w:drawing xmlns:a="http://schemas.openxmlformats.org/drawingml/2006/main">
          <wp:inline distT="0" distB="0" distL="0" distR="0">
            <wp:extent cx="2896821" cy="858623"/>
            <wp:effectExtent l="0" t="0" r="0" b="0"/>
            <wp:docPr id="1073741825" name="officeArt object" descr="0e2653301_1384532904_living-hope-logo.png"/>
            <wp:cNvGraphicFramePr/>
            <a:graphic xmlns:a="http://schemas.openxmlformats.org/drawingml/2006/main">
              <a:graphicData uri="http://schemas.openxmlformats.org/drawingml/2006/picture">
                <pic:pic xmlns:pic="http://schemas.openxmlformats.org/drawingml/2006/picture">
                  <pic:nvPicPr>
                    <pic:cNvPr id="1073741825" name="0e2653301_1384532904_living-hope-logo.png" descr="0e2653301_1384532904_living-hope-logo.png"/>
                    <pic:cNvPicPr>
                      <a:picLocks noChangeAspect="1"/>
                    </pic:cNvPicPr>
                  </pic:nvPicPr>
                  <pic:blipFill>
                    <a:blip r:embed="rId4">
                      <a:extLst/>
                    </a:blip>
                    <a:stretch>
                      <a:fillRect/>
                    </a:stretch>
                  </pic:blipFill>
                  <pic:spPr>
                    <a:xfrm>
                      <a:off x="0" y="0"/>
                      <a:ext cx="2896821" cy="858623"/>
                    </a:xfrm>
                    <a:prstGeom prst="rect">
                      <a:avLst/>
                    </a:prstGeom>
                    <a:ln w="12700" cap="flat">
                      <a:noFill/>
                      <a:miter lim="400000"/>
                    </a:ln>
                    <a:effectLst/>
                  </pic:spPr>
                </pic:pic>
              </a:graphicData>
            </a:graphic>
          </wp:inline>
        </w:drawing>
      </w:r>
    </w:p>
    <w:p>
      <w:pPr>
        <w:pStyle w:val="Normal.0"/>
        <w:jc w:val="center"/>
        <w:rPr>
          <w:rFonts w:ascii="Tahoma" w:cs="Tahoma" w:hAnsi="Tahoma" w:eastAsia="Tahoma"/>
          <w:b w:val="1"/>
          <w:bCs w:val="1"/>
        </w:rPr>
      </w:pPr>
      <w:r>
        <w:rPr>
          <w:rFonts w:ascii="Tahoma" w:hAnsi="Tahoma"/>
          <w:b w:val="1"/>
          <w:bCs w:val="1"/>
          <w:rtl w:val="0"/>
          <w:lang w:val="en-US"/>
        </w:rPr>
        <w:t>LIVING HOPE OPC ORDER OF WORSHIP</w:t>
      </w:r>
    </w:p>
    <w:p>
      <w:pPr>
        <w:pStyle w:val="Normal.0"/>
        <w:jc w:val="center"/>
        <w:rPr>
          <w:rFonts w:ascii="Tahoma" w:cs="Tahoma" w:hAnsi="Tahoma" w:eastAsia="Tahoma"/>
          <w:b w:val="1"/>
          <w:bCs w:val="1"/>
        </w:rPr>
      </w:pPr>
      <w:r>
        <w:rPr>
          <w:rFonts w:ascii="Tahoma" w:hAnsi="Tahoma"/>
          <w:b w:val="1"/>
          <w:bCs w:val="1"/>
          <w:rtl w:val="0"/>
          <w:lang w:val="en-US"/>
        </w:rPr>
        <w:t xml:space="preserve">for Sunday, </w:t>
      </w:r>
      <w:r>
        <w:rPr>
          <w:rFonts w:ascii="Tahoma" w:hAnsi="Tahoma"/>
          <w:b w:val="1"/>
          <w:bCs w:val="1"/>
          <w:rtl w:val="0"/>
          <w:lang w:val="en-US"/>
        </w:rPr>
        <w:t>27 November 2022</w:t>
      </w:r>
      <w:r>
        <w:rPr>
          <w:rFonts w:ascii="Tahoma" w:hAnsi="Tahoma"/>
          <w:b w:val="1"/>
          <w:bCs w:val="1"/>
          <w:rtl w:val="0"/>
          <w:lang w:val="en-US"/>
        </w:rPr>
        <w:t xml:space="preserve"> at 10:45 AM</w:t>
      </w:r>
    </w:p>
    <w:p>
      <w:pPr>
        <w:pStyle w:val="Normal.0"/>
        <w:spacing w:before="100" w:after="202" w:line="276" w:lineRule="auto"/>
        <w:rPr>
          <w:rFonts w:ascii="Tahoma" w:cs="Tahoma" w:hAnsi="Tahoma" w:eastAsia="Tahoma"/>
          <w:b w:val="1"/>
          <w:bCs w:val="1"/>
        </w:rPr>
      </w:pPr>
    </w:p>
    <w:p>
      <w:pPr>
        <w:pStyle w:val="Normal.0"/>
        <w:spacing w:before="100" w:after="202" w:line="276" w:lineRule="auto"/>
        <w:rPr>
          <w:rFonts w:ascii="Tahoma" w:cs="Tahoma" w:hAnsi="Tahoma" w:eastAsia="Tahoma"/>
          <w:b w:val="1"/>
          <w:bCs w:val="1"/>
        </w:rPr>
      </w:pPr>
    </w:p>
    <w:p>
      <w:pPr>
        <w:pStyle w:val="Normal.0"/>
        <w:spacing w:before="100" w:after="202" w:line="276" w:lineRule="auto"/>
        <w:rPr>
          <w:rFonts w:ascii="Tahoma" w:cs="Tahoma" w:hAnsi="Tahoma" w:eastAsia="Tahoma"/>
          <w:b w:val="1"/>
          <w:bCs w:val="1"/>
        </w:rPr>
      </w:pPr>
      <w:r>
        <w:rPr>
          <w:rFonts w:ascii="Tahoma" w:hAnsi="Tahoma"/>
          <w:b w:val="1"/>
          <w:bCs w:val="1"/>
          <w:rtl w:val="0"/>
          <w:lang w:val="en-US"/>
        </w:rPr>
        <w:t>Prelude</w:t>
      </w:r>
    </w:p>
    <w:p>
      <w:pPr>
        <w:pStyle w:val="Normal (Web)"/>
        <w:spacing w:after="158" w:line="259" w:lineRule="auto"/>
      </w:pPr>
      <w:r>
        <w:rPr>
          <w:rFonts w:ascii="Tahoma" w:hAnsi="Tahoma"/>
          <w:b w:val="1"/>
          <w:bCs w:val="1"/>
          <w:rtl w:val="0"/>
          <w:lang w:val="en-US"/>
        </w:rPr>
        <w:t xml:space="preserve">Opening Song </w:t>
      </w:r>
      <w:r>
        <w:rPr>
          <w:rFonts w:ascii="Tahoma" w:hAnsi="Tahoma" w:hint="default"/>
          <w:rtl w:val="0"/>
          <w:lang w:val="en-US"/>
        </w:rPr>
        <w:t>–</w:t>
      </w:r>
      <w:r>
        <w:rPr>
          <w:rFonts w:ascii="Tahoma" w:hAnsi="Tahoma"/>
          <w:rtl w:val="0"/>
          <w:lang w:val="en-US"/>
        </w:rPr>
        <w:t xml:space="preserve"> My Tribute</w:t>
      </w:r>
    </w:p>
    <w:p>
      <w:pPr>
        <w:pStyle w:val="Normal (Web)"/>
        <w:spacing w:after="158" w:line="259" w:lineRule="auto"/>
      </w:pPr>
      <w:r>
        <w:rPr>
          <w:rFonts w:ascii="Tahoma" w:hAnsi="Tahoma"/>
          <w:b w:val="1"/>
          <w:bCs w:val="1"/>
          <w:rtl w:val="0"/>
          <w:lang w:val="en-US"/>
        </w:rPr>
        <w:t xml:space="preserve">Announcements </w:t>
      </w:r>
      <w:r>
        <w:rPr>
          <w:rFonts w:ascii="Tahoma" w:hAnsi="Tahoma"/>
          <w:rtl w:val="0"/>
          <w:lang w:val="en-US"/>
        </w:rPr>
        <w:t>-</w:t>
      </w:r>
    </w:p>
    <w:p>
      <w:pPr>
        <w:pStyle w:val="Normal (Web)"/>
        <w:spacing w:after="158" w:line="259" w:lineRule="auto"/>
        <w:rPr>
          <w:rFonts w:ascii="Tahoma" w:cs="Tahoma" w:hAnsi="Tahoma" w:eastAsia="Tahoma"/>
        </w:rPr>
      </w:pPr>
      <w:r>
        <w:rPr>
          <w:rtl w:val="0"/>
          <w:lang w:val="en-US"/>
        </w:rPr>
        <w:t xml:space="preserve"> </w:t>
      </w:r>
      <w:bookmarkStart w:name="_Hlk71892597" w:id="0"/>
      <w:bookmarkEnd w:id="0"/>
      <w:r>
        <w:rPr>
          <w:rFonts w:ascii="Tahoma" w:hAnsi="Tahoma"/>
          <w:b w:val="1"/>
          <w:bCs w:val="1"/>
          <w:rtl w:val="0"/>
          <w:lang w:val="en-US"/>
        </w:rPr>
        <w:t>G</w:t>
      </w:r>
      <w:r>
        <w:rPr>
          <w:rFonts w:ascii="Tahoma" w:hAnsi="Tahoma"/>
          <w:b w:val="1"/>
          <w:bCs w:val="1"/>
          <w:rtl w:val="0"/>
          <w:lang w:val="en-US"/>
        </w:rPr>
        <w:t>ospel Greeting</w:t>
      </w:r>
      <w:r>
        <w:rPr>
          <w:rFonts w:ascii="Tahoma" w:hAnsi="Tahoma" w:hint="default"/>
          <w:rtl w:val="0"/>
          <w:lang w:val="en-US"/>
        </w:rPr>
        <w:t xml:space="preserve"> – </w:t>
      </w:r>
      <w:r>
        <w:rPr>
          <w:rFonts w:ascii="Tahoma" w:hAnsi="Tahoma"/>
          <w:sz w:val="22"/>
          <w:szCs w:val="22"/>
          <w:rtl w:val="0"/>
          <w:lang w:val="en-US"/>
        </w:rPr>
        <w:t xml:space="preserve">I was glad when they said to me, </w:t>
      </w:r>
      <w:r>
        <w:rPr>
          <w:rFonts w:ascii="Tahoma" w:hAnsi="Tahoma" w:hint="default"/>
          <w:sz w:val="22"/>
          <w:szCs w:val="22"/>
          <w:rtl w:val="0"/>
          <w:lang w:val="en-US"/>
        </w:rPr>
        <w:t>“</w:t>
      </w:r>
      <w:r>
        <w:rPr>
          <w:rFonts w:ascii="Tahoma" w:hAnsi="Tahoma"/>
          <w:sz w:val="22"/>
          <w:szCs w:val="22"/>
          <w:rtl w:val="0"/>
          <w:lang w:val="en-US"/>
        </w:rPr>
        <w:t>Let us go to the house of the Lord!</w:t>
      </w:r>
      <w:r>
        <w:rPr>
          <w:rFonts w:ascii="Tahoma" w:hAnsi="Tahoma" w:hint="default"/>
          <w:sz w:val="22"/>
          <w:szCs w:val="22"/>
          <w:rtl w:val="0"/>
          <w:lang w:val="en-US"/>
        </w:rPr>
        <w:t xml:space="preserve">” </w:t>
      </w:r>
      <w:r>
        <w:rPr>
          <w:rFonts w:ascii="Tahoma" w:hAnsi="Tahoma"/>
          <w:sz w:val="22"/>
          <w:szCs w:val="22"/>
          <w:rtl w:val="0"/>
          <w:lang w:val="en-US"/>
        </w:rPr>
        <w:t>Our feet have been standing within your gates, O Jerusalem!</w:t>
        <w:tab/>
        <w:t>Ps. 122:1-2</w:t>
      </w:r>
    </w:p>
    <w:p>
      <w:pPr>
        <w:pStyle w:val="Normal (Web)"/>
        <w:spacing w:after="158" w:line="259" w:lineRule="auto"/>
        <w:rPr>
          <w:rFonts w:ascii="Tahoma" w:cs="Tahoma" w:hAnsi="Tahoma" w:eastAsia="Tahoma"/>
        </w:rPr>
      </w:pPr>
      <w:r>
        <w:rPr>
          <w:rFonts w:ascii="Tahoma" w:hAnsi="Tahoma"/>
          <w:b w:val="1"/>
          <w:bCs w:val="1"/>
          <w:rtl w:val="0"/>
          <w:lang w:val="en-US"/>
        </w:rPr>
        <w:t xml:space="preserve">Call to Worship Song </w:t>
      </w:r>
      <w:r>
        <w:rPr>
          <w:rFonts w:ascii="Tahoma" w:hAnsi="Tahoma" w:hint="default"/>
          <w:rtl w:val="0"/>
          <w:lang w:val="en-US"/>
        </w:rPr>
        <w:t>–</w:t>
      </w:r>
      <w:r>
        <w:rPr>
          <w:rFonts w:ascii="Tahoma" w:hAnsi="Tahoma"/>
          <w:rtl w:val="0"/>
          <w:lang w:val="en-US"/>
        </w:rPr>
        <w:t xml:space="preserve"> NTH 714, We Plow the Fields</w:t>
      </w:r>
    </w:p>
    <w:p>
      <w:pPr>
        <w:pStyle w:val="Normal (Web)"/>
        <w:spacing w:after="158" w:line="259" w:lineRule="auto"/>
        <w:rPr>
          <w:rFonts w:ascii="Tahoma" w:cs="Tahoma" w:hAnsi="Tahoma" w:eastAsia="Tahoma"/>
        </w:rPr>
      </w:pPr>
      <w:bookmarkStart w:name="_Hlk45289208" w:id="1"/>
      <w:bookmarkEnd w:id="1"/>
      <w:r>
        <w:rPr>
          <w:rFonts w:ascii="Tahoma" w:hAnsi="Tahoma"/>
          <w:b w:val="1"/>
          <w:bCs w:val="1"/>
          <w:rtl w:val="0"/>
          <w:lang w:val="en-US"/>
        </w:rPr>
        <w:t>C</w:t>
      </w:r>
      <w:r>
        <w:rPr>
          <w:rFonts w:ascii="Tahoma" w:hAnsi="Tahoma"/>
          <w:b w:val="1"/>
          <w:bCs w:val="1"/>
          <w:rtl w:val="0"/>
          <w:lang w:val="en-US"/>
        </w:rPr>
        <w:t>all to Worship</w:t>
      </w:r>
      <w:r>
        <w:rPr>
          <w:rFonts w:ascii="Tahoma" w:hAnsi="Tahoma" w:hint="default"/>
          <w:rtl w:val="0"/>
          <w:lang w:val="en-US"/>
        </w:rPr>
        <w:t xml:space="preserve"> – </w:t>
      </w:r>
      <w:bookmarkStart w:name="_Hlk38563190" w:id="2"/>
      <w:r>
        <w:rPr>
          <w:rFonts w:ascii="Tahoma" w:hAnsi="Tahoma"/>
          <w:sz w:val="22"/>
          <w:szCs w:val="22"/>
          <w:rtl w:val="0"/>
          <w:lang w:val="en-US"/>
        </w:rPr>
        <w:t>Shout for joy in the LORD, O you righteous! Praise befits the upright. Give thanks to the LORD with the lyre; make melody to him with the harp of ten strings! Sing to him a new song; play skillfully on the strings, with loud shouts.</w:t>
        <w:tab/>
        <w:t>Ps. 33:1-3</w:t>
      </w:r>
      <w:bookmarkEnd w:id="2"/>
    </w:p>
    <w:p>
      <w:pPr>
        <w:pStyle w:val="Normal (Web)"/>
        <w:spacing w:after="158" w:line="259" w:lineRule="auto"/>
      </w:pPr>
      <w:r>
        <w:rPr>
          <w:rFonts w:ascii="Tahoma" w:hAnsi="Tahoma"/>
          <w:b w:val="1"/>
          <w:bCs w:val="1"/>
          <w:rtl w:val="0"/>
          <w:lang w:val="en-US"/>
        </w:rPr>
        <w:t>Prayer of Adoration &amp; Invocation</w:t>
      </w:r>
      <w:r>
        <w:rPr>
          <w:rFonts w:ascii="Tahoma" w:hAnsi="Tahoma"/>
          <w:rtl w:val="0"/>
          <w:lang w:val="en-US"/>
        </w:rPr>
        <w:t xml:space="preserve"> </w:t>
      </w:r>
    </w:p>
    <w:p>
      <w:pPr>
        <w:pStyle w:val="Normal (Web)"/>
        <w:spacing w:after="0" w:line="259" w:lineRule="auto"/>
        <w:rPr>
          <w:rFonts w:ascii="Tahoma" w:cs="Tahoma" w:hAnsi="Tahoma" w:eastAsia="Tahoma"/>
        </w:rPr>
      </w:pPr>
      <w:r>
        <w:rPr>
          <w:rFonts w:ascii="Tahoma" w:hAnsi="Tahoma"/>
          <w:b w:val="1"/>
          <w:bCs w:val="1"/>
          <w:rtl w:val="0"/>
          <w:lang w:val="en-US"/>
        </w:rPr>
        <w:t>Hymn of Praise</w:t>
      </w:r>
      <w:r>
        <w:rPr>
          <w:rFonts w:ascii="Tahoma" w:hAnsi="Tahoma" w:hint="default"/>
          <w:rtl w:val="0"/>
          <w:lang w:val="en-US"/>
        </w:rPr>
        <w:t xml:space="preserve"> – </w:t>
      </w:r>
      <w:r>
        <w:rPr>
          <w:rFonts w:ascii="Tahoma" w:hAnsi="Tahoma"/>
          <w:rtl w:val="0"/>
          <w:lang w:val="en-US"/>
        </w:rPr>
        <w:t>NTH 71, Come Ye Thankful People</w:t>
      </w:r>
    </w:p>
    <w:p>
      <w:pPr>
        <w:pStyle w:val="Normal (Web)"/>
        <w:spacing w:after="0" w:line="259" w:lineRule="auto"/>
      </w:pPr>
      <w:r>
        <w:rPr>
          <w:rFonts w:ascii="Tahoma" w:hAnsi="Tahoma"/>
          <w:b w:val="1"/>
          <w:bCs w:val="1"/>
          <w:rtl w:val="0"/>
          <w:lang w:val="en-US"/>
        </w:rPr>
        <w:t xml:space="preserve">Reading of the Law </w:t>
      </w:r>
      <w:r>
        <w:rPr>
          <w:rFonts w:ascii="Tahoma" w:hAnsi="Tahoma" w:hint="default"/>
          <w:rtl w:val="0"/>
          <w:lang w:val="en-US"/>
        </w:rPr>
        <w:t xml:space="preserve">– </w:t>
      </w:r>
      <w:r>
        <w:rPr>
          <w:rFonts w:ascii="Tahoma" w:hAnsi="Tahoma"/>
          <w:rtl w:val="0"/>
          <w:lang w:val="en-US"/>
        </w:rPr>
        <w:t>Deuteronomy 5:6-21 &amp; Deuteronomy 6:4-9</w:t>
      </w:r>
    </w:p>
    <w:p>
      <w:pPr>
        <w:pStyle w:val="Normal (Web)"/>
        <w:spacing w:after="0" w:line="259" w:lineRule="auto"/>
        <w:rPr>
          <w:rFonts w:ascii="Tahoma" w:cs="Tahoma" w:hAnsi="Tahoma" w:eastAsia="Tahoma"/>
        </w:rPr>
      </w:pPr>
      <w:r>
        <w:rPr>
          <w:rFonts w:ascii="Tahoma" w:hAnsi="Tahoma"/>
          <w:rtl w:val="0"/>
          <w:lang w:val="en-US"/>
        </w:rPr>
        <w:t>(Silent Confession of Sin)</w:t>
      </w:r>
    </w:p>
    <w:p>
      <w:pPr>
        <w:pStyle w:val="Normal (Web)"/>
        <w:spacing w:after="0" w:line="259" w:lineRule="auto"/>
      </w:pPr>
    </w:p>
    <w:p>
      <w:pPr>
        <w:pStyle w:val="Normal (Web)"/>
        <w:spacing w:after="158" w:line="259" w:lineRule="auto"/>
        <w:rPr>
          <w:rFonts w:ascii="Tahoma" w:cs="Tahoma" w:hAnsi="Tahoma" w:eastAsia="Tahoma"/>
        </w:rPr>
      </w:pPr>
      <w:bookmarkStart w:name="_Hlk33695350" w:id="3"/>
      <w:bookmarkEnd w:id="3"/>
      <w:r>
        <w:rPr>
          <w:rFonts w:ascii="Tahoma" w:hAnsi="Tahoma"/>
          <w:b w:val="1"/>
          <w:bCs w:val="1"/>
          <w:rtl w:val="0"/>
          <w:lang w:val="en-US"/>
        </w:rPr>
        <w:t>C</w:t>
      </w:r>
      <w:r>
        <w:rPr>
          <w:rFonts w:ascii="Tahoma" w:hAnsi="Tahoma"/>
          <w:b w:val="1"/>
          <w:bCs w:val="1"/>
          <w:rtl w:val="0"/>
          <w:lang w:val="en-US"/>
        </w:rPr>
        <w:t>orporate Confession of Sin</w:t>
      </w:r>
      <w:r>
        <w:rPr>
          <w:rFonts w:ascii="Tahoma" w:hAnsi="Tahoma" w:hint="default"/>
          <w:rtl w:val="0"/>
          <w:lang w:val="en-US"/>
        </w:rPr>
        <w:t xml:space="preserve"> – </w:t>
      </w:r>
    </w:p>
    <w:p>
      <w:pPr>
        <w:pStyle w:val="Normal.0"/>
        <w:spacing w:after="160" w:line="259" w:lineRule="auto"/>
        <w:rPr>
          <w:rFonts w:ascii="Tahoma" w:cs="Tahoma" w:hAnsi="Tahoma" w:eastAsia="Tahoma"/>
          <w:sz w:val="22"/>
          <w:szCs w:val="22"/>
        </w:rPr>
      </w:pPr>
      <w:bookmarkStart w:name="_Hlk34386577" w:id="4"/>
      <w:r>
        <w:rPr>
          <w:rFonts w:ascii="Tahoma" w:hAnsi="Tahoma"/>
          <w:sz w:val="22"/>
          <w:szCs w:val="22"/>
          <w:rtl w:val="0"/>
          <w:lang w:val="en-US"/>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bookmarkEnd w:id="4"/>
    </w:p>
    <w:p>
      <w:pPr>
        <w:pStyle w:val="Normal (Web)"/>
        <w:spacing w:after="158" w:line="259" w:lineRule="auto"/>
        <w:rPr>
          <w:rFonts w:ascii="Tahoma" w:cs="Tahoma" w:hAnsi="Tahoma" w:eastAsia="Tahoma"/>
        </w:rPr>
      </w:pPr>
      <w:bookmarkStart w:name="_Hlk34387092" w:id="5"/>
      <w:bookmarkEnd w:id="5"/>
      <w:r>
        <w:rPr>
          <w:rFonts w:ascii="Tahoma" w:hAnsi="Tahoma"/>
          <w:b w:val="1"/>
          <w:bCs w:val="1"/>
          <w:rtl w:val="0"/>
          <w:lang w:val="en-US"/>
        </w:rPr>
        <w:t>A</w:t>
      </w:r>
      <w:r>
        <w:rPr>
          <w:rFonts w:ascii="Tahoma" w:hAnsi="Tahoma"/>
          <w:b w:val="1"/>
          <w:bCs w:val="1"/>
          <w:rtl w:val="0"/>
          <w:lang w:val="en-US"/>
        </w:rPr>
        <w:t xml:space="preserve">ssurance of Pardon </w:t>
      </w:r>
      <w:r>
        <w:rPr>
          <w:rFonts w:ascii="Tahoma" w:hAnsi="Tahoma" w:hint="default"/>
          <w:rtl w:val="0"/>
          <w:lang w:val="en-US"/>
        </w:rPr>
        <w:t xml:space="preserve">– </w:t>
      </w:r>
    </w:p>
    <w:p>
      <w:pPr>
        <w:pStyle w:val="Normal.0"/>
        <w:rPr>
          <w:rFonts w:ascii="Tahoma" w:cs="Tahoma" w:hAnsi="Tahoma" w:eastAsia="Tahoma"/>
          <w:sz w:val="20"/>
          <w:szCs w:val="20"/>
          <w:lang w:val="it-IT"/>
        </w:rPr>
      </w:pPr>
      <w:bookmarkStart w:name="_Hlk39825892" w:id="6"/>
      <w:r>
        <w:rPr>
          <w:rFonts w:ascii="Tahoma" w:hAnsi="Tahoma"/>
          <w:sz w:val="22"/>
          <w:szCs w:val="22"/>
          <w:rtl w:val="0"/>
          <w:lang w:val="it-IT"/>
        </w:rPr>
        <w:t xml:space="preserve">Surely he has borne our griefs and carried our sorrows; yet we esteemed him stricken, smitten by God, and afflicted. But he was wounded for our transgressions; he was crushed for our iniquities; upon him was the chastisement that brought us peace, and with his stripes we are healed. All we like sheep have gone astray; we have turned every one to his own way; and the Lord has laid on him the iniquity of us all. </w:t>
        <w:tab/>
        <w:t>Isa. 53:4-6</w:t>
      </w:r>
      <w:bookmarkEnd w:id="6"/>
    </w:p>
    <w:p>
      <w:pPr>
        <w:pStyle w:val="Normal (Web)"/>
        <w:spacing w:after="158" w:line="259" w:lineRule="auto"/>
        <w:rPr>
          <w:rFonts w:ascii="Tahoma" w:cs="Tahoma" w:hAnsi="Tahoma" w:eastAsia="Tahoma"/>
        </w:rPr>
      </w:pPr>
      <w:bookmarkStart w:name="_Hlk43456578" w:id="7"/>
      <w:bookmarkEnd w:id="7"/>
      <w:r>
        <w:rPr>
          <w:rFonts w:ascii="Tahoma" w:hAnsi="Tahoma"/>
          <w:b w:val="1"/>
          <w:bCs w:val="1"/>
          <w:rtl w:val="0"/>
          <w:lang w:val="en-US"/>
        </w:rPr>
        <w:t>E</w:t>
      </w:r>
      <w:r>
        <w:rPr>
          <w:rFonts w:ascii="Tahoma" w:hAnsi="Tahoma"/>
          <w:b w:val="1"/>
          <w:bCs w:val="1"/>
          <w:rtl w:val="0"/>
          <w:lang w:val="en-US"/>
        </w:rPr>
        <w:t>xhortation to Give</w:t>
      </w:r>
      <w:r>
        <w:rPr>
          <w:rFonts w:ascii="Tahoma" w:hAnsi="Tahoma" w:hint="default"/>
          <w:rtl w:val="0"/>
          <w:lang w:val="en-US"/>
        </w:rPr>
        <w:t xml:space="preserve"> –</w:t>
      </w:r>
    </w:p>
    <w:p>
      <w:pPr>
        <w:pStyle w:val="Normal (Web)"/>
        <w:spacing w:after="158" w:line="259" w:lineRule="auto"/>
        <w:rPr>
          <w:rFonts w:ascii="Tahoma" w:cs="Tahoma" w:hAnsi="Tahoma" w:eastAsia="Tahoma"/>
        </w:rPr>
      </w:pPr>
      <w:r>
        <w:rPr>
          <w:rFonts w:ascii="Tahoma" w:hAnsi="Tahoma"/>
          <w:rtl w:val="0"/>
          <w:lang w:val="en-US"/>
        </w:rPr>
        <w:t xml:space="preserve"> </w:t>
      </w:r>
      <w:r>
        <w:rPr>
          <w:rFonts w:ascii="Tahoma" w:hAnsi="Tahoma"/>
          <w:sz w:val="22"/>
          <w:szCs w:val="22"/>
          <w:rtl w:val="0"/>
          <w:lang w:val="en-US"/>
        </w:rPr>
        <w:t xml:space="preserve">Honor the Lord with your wealth and with the firstfruits of all your produce; then your barns will be filled with plenty, and your vats will be bursting with wine. </w:t>
        <w:tab/>
        <w:t>Prov. 3:9-10</w:t>
      </w:r>
    </w:p>
    <w:p>
      <w:pPr>
        <w:pStyle w:val="Normal (Web)"/>
        <w:spacing w:after="158" w:line="259" w:lineRule="auto"/>
        <w:rPr>
          <w:rFonts w:ascii="Tahoma" w:cs="Tahoma" w:hAnsi="Tahoma" w:eastAsia="Tahoma"/>
          <w:b w:val="1"/>
          <w:bCs w:val="1"/>
        </w:rPr>
      </w:pPr>
      <w:r>
        <w:rPr>
          <w:rFonts w:ascii="Tahoma" w:hAnsi="Tahoma"/>
          <w:b w:val="1"/>
          <w:bCs w:val="1"/>
          <w:rtl w:val="0"/>
          <w:lang w:val="en-US"/>
        </w:rPr>
        <w:t>Offertory</w:t>
      </w:r>
      <w:r>
        <w:rPr>
          <w:rFonts w:ascii="Tahoma" w:hAnsi="Tahoma"/>
          <w:b w:val="0"/>
          <w:bCs w:val="0"/>
          <w:rtl w:val="0"/>
          <w:lang w:val="en-US"/>
        </w:rPr>
        <w:t xml:space="preserve"> - For the Beauty of the Earth</w:t>
      </w:r>
    </w:p>
    <w:p>
      <w:pPr>
        <w:pStyle w:val="Normal (Web)"/>
        <w:spacing w:after="158" w:line="259" w:lineRule="auto"/>
      </w:pPr>
      <w:bookmarkStart w:name="_Hlk32485003" w:id="8"/>
      <w:bookmarkEnd w:id="8"/>
      <w:r>
        <w:rPr>
          <w:rFonts w:ascii="Tahoma" w:hAnsi="Tahoma"/>
          <w:b w:val="1"/>
          <w:bCs w:val="1"/>
          <w:rtl w:val="0"/>
          <w:lang w:val="en-US"/>
        </w:rPr>
        <w:t>D</w:t>
      </w:r>
      <w:r>
        <w:rPr>
          <w:rFonts w:ascii="Tahoma" w:hAnsi="Tahoma"/>
          <w:b w:val="1"/>
          <w:bCs w:val="1"/>
          <w:rtl w:val="0"/>
          <w:lang w:val="en-US"/>
        </w:rPr>
        <w:t xml:space="preserve">oxology </w:t>
      </w:r>
      <w:r>
        <w:rPr>
          <w:rFonts w:ascii="Tahoma" w:hAnsi="Tahoma" w:hint="default"/>
          <w:rtl w:val="0"/>
          <w:lang w:val="en-US"/>
        </w:rPr>
        <w:t>–</w:t>
      </w:r>
      <w:r>
        <w:rPr>
          <w:rFonts w:ascii="Tahoma" w:hAnsi="Tahoma"/>
          <w:b w:val="1"/>
          <w:bCs w:val="1"/>
          <w:rtl w:val="0"/>
          <w:lang w:val="en-US"/>
        </w:rPr>
        <w:t xml:space="preserve"> NTH 7</w:t>
      </w:r>
      <w:r>
        <w:rPr>
          <w:rFonts w:ascii="Tahoma" w:hAnsi="Tahoma"/>
          <w:b w:val="1"/>
          <w:bCs w:val="1"/>
          <w:rtl w:val="0"/>
          <w:lang w:val="en-US"/>
        </w:rPr>
        <w:t>31</w:t>
      </w:r>
    </w:p>
    <w:p>
      <w:pPr>
        <w:pStyle w:val="Normal (Web)"/>
        <w:spacing w:after="158" w:line="259" w:lineRule="auto"/>
      </w:pPr>
      <w:r>
        <w:rPr>
          <w:rFonts w:ascii="Tahoma" w:hAnsi="Tahoma"/>
          <w:b w:val="1"/>
          <w:bCs w:val="1"/>
          <w:rtl w:val="0"/>
          <w:lang w:val="en-US"/>
        </w:rPr>
        <w:t>Prayer for Collection &amp; Pastoral Prayer</w:t>
      </w:r>
    </w:p>
    <w:p>
      <w:pPr>
        <w:pStyle w:val="Normal (Web)"/>
        <w:spacing w:after="158" w:line="259" w:lineRule="auto"/>
      </w:pPr>
      <w:r>
        <w:rPr>
          <w:rFonts w:ascii="Tahoma" w:hAnsi="Tahoma"/>
          <w:b w:val="1"/>
          <w:bCs w:val="1"/>
          <w:rtl w:val="0"/>
          <w:lang w:val="en-US"/>
        </w:rPr>
        <w:t xml:space="preserve">Medley </w:t>
      </w:r>
      <w:r>
        <w:rPr>
          <w:rFonts w:ascii="Tahoma" w:hAnsi="Tahoma"/>
          <w:b w:val="1"/>
          <w:bCs w:val="1"/>
          <w:rtl w:val="0"/>
          <w:lang w:val="en-US"/>
        </w:rPr>
        <w:t xml:space="preserve">- </w:t>
      </w:r>
      <w:r>
        <w:rPr>
          <w:rFonts w:ascii="Tahoma" w:hAnsi="Tahoma"/>
          <w:rtl w:val="0"/>
          <w:lang w:val="en-US"/>
        </w:rPr>
        <w:t>NTH 65, Before Jehovah</w:t>
      </w:r>
      <w:r>
        <w:rPr>
          <w:rFonts w:ascii="Tahoma" w:hAnsi="Tahoma" w:hint="default"/>
          <w:rtl w:val="0"/>
          <w:lang w:val="en-US"/>
        </w:rPr>
        <w:t>’</w:t>
      </w:r>
      <w:r>
        <w:rPr>
          <w:rFonts w:ascii="Tahoma" w:hAnsi="Tahoma"/>
          <w:rtl w:val="0"/>
          <w:lang w:val="en-US"/>
        </w:rPr>
        <w:t>s Awesome Throne (From Psalm 100)</w:t>
      </w:r>
    </w:p>
    <w:p>
      <w:pPr>
        <w:pStyle w:val="Normal (Web)"/>
        <w:spacing w:after="158" w:line="259" w:lineRule="auto"/>
        <w:rPr>
          <w:rFonts w:ascii="Tahoma" w:cs="Tahoma" w:hAnsi="Tahoma" w:eastAsia="Tahoma"/>
        </w:rPr>
      </w:pPr>
      <w:r>
        <w:rPr>
          <w:rFonts w:ascii="Tahoma" w:hAnsi="Tahoma"/>
          <w:b w:val="1"/>
          <w:bCs w:val="1"/>
          <w:rtl w:val="0"/>
          <w:lang w:val="en-US"/>
        </w:rPr>
        <w:t xml:space="preserve">Scripture Readings </w:t>
      </w:r>
      <w:r>
        <w:rPr>
          <w:rFonts w:ascii="Tahoma" w:hAnsi="Tahoma" w:hint="default"/>
          <w:rtl w:val="0"/>
          <w:lang w:val="en-US"/>
        </w:rPr>
        <w:t xml:space="preserve">– </w:t>
      </w:r>
    </w:p>
    <w:p>
      <w:pPr>
        <w:pStyle w:val="Normal (Web)"/>
        <w:spacing w:after="158" w:line="259" w:lineRule="auto"/>
        <w:rPr>
          <w:rFonts w:ascii="Tahoma" w:cs="Tahoma" w:hAnsi="Tahoma" w:eastAsia="Tahoma"/>
        </w:rPr>
      </w:pPr>
      <w:r>
        <w:rPr>
          <w:rFonts w:ascii="Tahoma" w:cs="Tahoma" w:hAnsi="Tahoma" w:eastAsia="Tahoma"/>
          <w:rtl w:val="0"/>
        </w:rPr>
        <w:tab/>
        <w:t>OT Lesson: Psalm 100</w:t>
      </w:r>
    </w:p>
    <w:p>
      <w:pPr>
        <w:pStyle w:val="Normal (Web)"/>
        <w:spacing w:after="158" w:line="259" w:lineRule="auto"/>
        <w:rPr>
          <w:rFonts w:ascii="Tahoma" w:cs="Tahoma" w:hAnsi="Tahoma" w:eastAsia="Tahoma"/>
        </w:rPr>
      </w:pPr>
      <w:r>
        <w:rPr>
          <w:rFonts w:ascii="Tahoma" w:cs="Tahoma" w:hAnsi="Tahoma" w:eastAsia="Tahoma"/>
          <w:rtl w:val="0"/>
        </w:rPr>
        <w:tab/>
        <w:t>NT Text:John 10:7-18</w:t>
      </w:r>
    </w:p>
    <w:p>
      <w:pPr>
        <w:pStyle w:val="Normal (Web)"/>
        <w:spacing w:after="158" w:line="259" w:lineRule="auto"/>
      </w:pPr>
      <w:bookmarkStart w:name="_Hlk39994846" w:id="9"/>
      <w:bookmarkEnd w:id="9"/>
      <w:r>
        <w:rPr>
          <w:rFonts w:ascii="Tahoma" w:hAnsi="Tahoma"/>
          <w:b w:val="1"/>
          <w:bCs w:val="1"/>
          <w:outline w:val="0"/>
          <w:color w:val="000000"/>
          <w:sz w:val="22"/>
          <w:szCs w:val="22"/>
          <w:u w:color="000000"/>
          <w:rtl w:val="0"/>
          <w:lang w:val="en-US"/>
          <w14:textFill>
            <w14:solidFill>
              <w14:srgbClr w14:val="000000"/>
            </w14:solidFill>
          </w14:textFill>
        </w:rPr>
        <w:t>P</w:t>
      </w:r>
      <w:r>
        <w:rPr>
          <w:rFonts w:ascii="Tahoma" w:hAnsi="Tahoma"/>
          <w:b w:val="1"/>
          <w:bCs w:val="1"/>
          <w:outline w:val="0"/>
          <w:color w:val="000000"/>
          <w:sz w:val="22"/>
          <w:szCs w:val="22"/>
          <w:u w:color="000000"/>
          <w:rtl w:val="0"/>
          <w:lang w:val="en-US"/>
          <w14:textFill>
            <w14:solidFill>
              <w14:srgbClr w14:val="000000"/>
            </w14:solidFill>
          </w14:textFill>
        </w:rPr>
        <w:t>rayer for Illumination</w:t>
      </w:r>
      <w:r>
        <w:rPr>
          <w:rFonts w:ascii="Tahoma" w:hAnsi="Tahoma"/>
          <w:b w:val="1"/>
          <w:bCs w:val="1"/>
          <w:outline w:val="0"/>
          <w:color w:val="000000"/>
          <w:u w:color="000000"/>
          <w:rtl w:val="0"/>
          <w:lang w:val="en-US"/>
          <w14:textFill>
            <w14:solidFill>
              <w14:srgbClr w14:val="000000"/>
            </w14:solidFill>
          </w14:textFill>
        </w:rPr>
        <w:t xml:space="preserve"> </w:t>
      </w:r>
    </w:p>
    <w:p>
      <w:pPr>
        <w:pStyle w:val="Normal (Web)"/>
        <w:spacing w:after="158" w:line="259" w:lineRule="auto"/>
        <w:rPr>
          <w:rFonts w:ascii="Tahoma" w:cs="Tahoma" w:hAnsi="Tahoma" w:eastAsia="Tahoma"/>
          <w:u w:val="single"/>
        </w:rPr>
      </w:pPr>
      <w:r>
        <w:rPr>
          <w:rFonts w:ascii="Tahoma" w:hAnsi="Tahoma"/>
          <w:b w:val="1"/>
          <w:bCs w:val="1"/>
          <w:rtl w:val="0"/>
          <w:lang w:val="en-US"/>
        </w:rPr>
        <w:t xml:space="preserve">Sermon: </w:t>
      </w:r>
      <w:r>
        <w:rPr>
          <w:rFonts w:ascii="Tahoma" w:hAnsi="Tahoma"/>
          <w:u w:val="single"/>
          <w:rtl w:val="0"/>
          <w:lang w:val="en-US"/>
        </w:rPr>
        <w:t>Give Thanks Unto the Lord, our Shepherd</w:t>
      </w:r>
    </w:p>
    <w:p>
      <w:pPr>
        <w:pStyle w:val="Normal (Web)"/>
        <w:spacing w:after="158" w:line="259" w:lineRule="auto"/>
        <w:rPr>
          <w:rFonts w:ascii="Tahoma" w:cs="Tahoma" w:hAnsi="Tahoma" w:eastAsia="Tahoma"/>
        </w:rPr>
      </w:pPr>
      <w:r>
        <w:rPr>
          <w:rFonts w:ascii="Tahoma" w:cs="Tahoma" w:hAnsi="Tahoma" w:eastAsia="Tahoma"/>
          <w:rtl w:val="0"/>
        </w:rPr>
        <w:tab/>
        <w:t>Part 1: The Person of the LORD, Vss. 1-3</w:t>
      </w:r>
    </w:p>
    <w:p>
      <w:pPr>
        <w:pStyle w:val="Normal (Web)"/>
        <w:spacing w:after="158" w:line="259" w:lineRule="auto"/>
        <w:rPr>
          <w:rFonts w:ascii="Tahoma" w:cs="Tahoma" w:hAnsi="Tahoma" w:eastAsia="Tahoma"/>
          <w:b w:val="1"/>
          <w:bCs w:val="1"/>
        </w:rPr>
      </w:pPr>
      <w:r>
        <w:rPr>
          <w:rFonts w:ascii="Tahoma" w:cs="Tahoma" w:hAnsi="Tahoma" w:eastAsia="Tahoma"/>
          <w:rtl w:val="0"/>
        </w:rPr>
        <w:tab/>
        <w:t>Part 2: The Goodness of the LORD, Vss. 4-5</w:t>
      </w:r>
    </w:p>
    <w:p>
      <w:pPr>
        <w:pStyle w:val="Normal (Web)"/>
        <w:spacing w:after="0" w:line="259" w:lineRule="auto"/>
      </w:pPr>
      <w:r>
        <w:rPr>
          <w:rFonts w:ascii="Tahoma" w:hAnsi="Tahoma"/>
          <w:b w:val="1"/>
          <w:bCs w:val="1"/>
          <w:rtl w:val="0"/>
          <w:lang w:val="en-US"/>
        </w:rPr>
        <w:t>Prayer of Application</w:t>
      </w:r>
    </w:p>
    <w:p>
      <w:pPr>
        <w:pStyle w:val="Normal (Web)"/>
        <w:spacing w:after="158" w:line="259" w:lineRule="auto"/>
        <w:rPr>
          <w:rFonts w:ascii="Tahoma" w:cs="Tahoma" w:hAnsi="Tahoma" w:eastAsia="Tahoma"/>
        </w:rPr>
      </w:pPr>
      <w:r>
        <w:rPr>
          <w:rFonts w:ascii="Tahoma" w:hAnsi="Tahoma"/>
          <w:b w:val="1"/>
          <w:bCs w:val="1"/>
          <w:rtl w:val="0"/>
          <w:lang w:val="en-US"/>
        </w:rPr>
        <w:t>Hymn of Response</w:t>
      </w:r>
      <w:r>
        <w:rPr>
          <w:rFonts w:ascii="Tahoma" w:hAnsi="Tahoma" w:hint="default"/>
          <w:rtl w:val="0"/>
          <w:lang w:val="en-US"/>
        </w:rPr>
        <w:t xml:space="preserve"> – </w:t>
      </w:r>
      <w:r>
        <w:rPr>
          <w:rFonts w:ascii="Tahoma" w:hAnsi="Tahoma"/>
          <w:rtl w:val="0"/>
          <w:lang w:val="en-US"/>
        </w:rPr>
        <w:t>NTH 56 - When All Your Mercies, O my God</w:t>
      </w:r>
    </w:p>
    <w:p>
      <w:pPr>
        <w:pStyle w:val="Normal (Web)"/>
        <w:spacing w:after="158" w:line="259" w:lineRule="auto"/>
      </w:pPr>
      <w:r>
        <w:rPr>
          <w:rFonts w:ascii="Tahoma" w:hAnsi="Tahoma"/>
          <w:b w:val="1"/>
          <w:bCs w:val="1"/>
          <w:rtl w:val="0"/>
          <w:lang w:val="en-US"/>
        </w:rPr>
        <w:t xml:space="preserve">Closing Prayer </w:t>
      </w:r>
      <w:r>
        <w:rPr>
          <w:rFonts w:ascii="Tahoma" w:hAnsi="Tahoma" w:hint="default"/>
          <w:rtl w:val="0"/>
          <w:lang w:val="en-US"/>
        </w:rPr>
        <w:t>–</w:t>
      </w:r>
    </w:p>
    <w:sectPr>
      <w:headerReference w:type="default" r:id="rId5"/>
      <w:footerReference w:type="default" r:id="rId6"/>
      <w:pgSz w:w="12240" w:h="15840" w:orient="portrait"/>
      <w:pgMar w:top="720" w:right="1080" w:bottom="720" w:left="162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44"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